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33095079" w:rsidR="00D92F1A" w:rsidRDefault="00BD2116">
      <w:pPr>
        <w:rPr>
          <w:rFonts w:ascii="Arial" w:eastAsia="Arial" w:hAnsi="Arial" w:cs="Arial"/>
        </w:rPr>
      </w:pPr>
      <w:bookmarkStart w:id="0" w:name="OLE_LINK1"/>
      <w:r>
        <w:rPr>
          <w:rFonts w:ascii="Arial" w:hAnsi="Arial"/>
          <w:sz w:val="40"/>
          <w:szCs w:val="40"/>
        </w:rPr>
        <w:t>Pierre Bleuse</w:t>
      </w:r>
      <w:r w:rsidR="00A70E90">
        <w:rPr>
          <w:rFonts w:ascii="Arial Unicode MS" w:eastAsia="Arial Unicode MS" w:hAnsi="Arial Unicode MS" w:cs="Arial Unicode MS"/>
        </w:rPr>
        <w:br/>
      </w:r>
      <w:r w:rsidR="00245ACD">
        <w:rPr>
          <w:rFonts w:ascii="Arial" w:hAnsi="Arial"/>
          <w:sz w:val="34"/>
          <w:szCs w:val="34"/>
        </w:rPr>
        <w:t>Conductor</w:t>
      </w:r>
      <w:r w:rsidR="00A70E90">
        <w:rPr>
          <w:rFonts w:ascii="Arial" w:hAnsi="Arial"/>
          <w:sz w:val="34"/>
          <w:szCs w:val="34"/>
        </w:rPr>
        <w:t xml:space="preserve"> </w:t>
      </w:r>
    </w:p>
    <w:p w14:paraId="4CD6F40A" w14:textId="77777777" w:rsidR="00D92F1A" w:rsidRDefault="00D92F1A">
      <w:pPr>
        <w:ind w:right="26"/>
        <w:rPr>
          <w:rFonts w:ascii="Arial" w:eastAsia="Arial" w:hAnsi="Arial" w:cs="Arial"/>
          <w:sz w:val="34"/>
          <w:szCs w:val="34"/>
        </w:rPr>
      </w:pPr>
    </w:p>
    <w:bookmarkEnd w:id="0"/>
    <w:p w14:paraId="0FFD1953" w14:textId="77777777" w:rsidR="00EE6108" w:rsidRPr="00D459D6" w:rsidRDefault="00EE6108" w:rsidP="00EE6108">
      <w:pPr>
        <w:widowControl w:val="0"/>
        <w:autoSpaceDE w:val="0"/>
        <w:autoSpaceDN w:val="0"/>
        <w:adjustRightInd w:val="0"/>
        <w:jc w:val="both"/>
        <w:rPr>
          <w:rFonts w:ascii="Arial" w:hAnsi="Arial" w:cs="Arial"/>
          <w:sz w:val="20"/>
          <w:szCs w:val="20"/>
        </w:rPr>
      </w:pPr>
    </w:p>
    <w:p w14:paraId="57BF20A8" w14:textId="102B286D" w:rsidR="00C41139" w:rsidRDefault="00C41139" w:rsidP="00C41139">
      <w:pPr>
        <w:jc w:val="both"/>
        <w:rPr>
          <w:rFonts w:ascii="Arial" w:hAnsi="Arial" w:cs="Arial"/>
          <w:sz w:val="20"/>
          <w:szCs w:val="20"/>
          <w:lang w:val="en-GB"/>
        </w:rPr>
      </w:pPr>
      <w:r w:rsidRPr="00A4711F">
        <w:rPr>
          <w:rFonts w:ascii="Arial" w:hAnsi="Arial" w:cs="Arial"/>
          <w:sz w:val="20"/>
          <w:szCs w:val="20"/>
          <w:lang w:val="en-GB"/>
        </w:rPr>
        <w:t xml:space="preserve">Music Director of the prestigious Ensemble </w:t>
      </w:r>
      <w:proofErr w:type="spellStart"/>
      <w:r w:rsidR="0080144B">
        <w:rPr>
          <w:rFonts w:ascii="Arial" w:hAnsi="Arial" w:cs="Arial"/>
          <w:sz w:val="20"/>
          <w:szCs w:val="20"/>
          <w:lang w:val="en-GB"/>
        </w:rPr>
        <w:t>i</w:t>
      </w:r>
      <w:r w:rsidRPr="00A4711F">
        <w:rPr>
          <w:rFonts w:ascii="Arial" w:hAnsi="Arial" w:cs="Arial"/>
          <w:sz w:val="20"/>
          <w:szCs w:val="20"/>
          <w:lang w:val="en-GB"/>
        </w:rPr>
        <w:t>ntercontemporain</w:t>
      </w:r>
      <w:proofErr w:type="spellEnd"/>
      <w:r w:rsidRPr="00A4711F">
        <w:rPr>
          <w:rFonts w:ascii="Arial" w:hAnsi="Arial" w:cs="Arial"/>
          <w:sz w:val="20"/>
          <w:szCs w:val="20"/>
          <w:lang w:val="en-GB"/>
        </w:rPr>
        <w:t xml:space="preserve"> and the Odense Symphony Orchestra, where he has held the position since 2021, Pierre Bleuse also serves as Artistic Director of the Pablo Casals Festival in Prades.</w:t>
      </w:r>
    </w:p>
    <w:p w14:paraId="583557E4" w14:textId="77777777" w:rsidR="00C41139" w:rsidRPr="00A4711F" w:rsidRDefault="00C41139" w:rsidP="00C41139">
      <w:pPr>
        <w:jc w:val="both"/>
        <w:rPr>
          <w:rFonts w:ascii="Arial" w:hAnsi="Arial" w:cs="Arial"/>
          <w:sz w:val="20"/>
          <w:szCs w:val="20"/>
          <w:lang w:val="en-GB"/>
        </w:rPr>
      </w:pPr>
    </w:p>
    <w:p w14:paraId="5A54A299" w14:textId="2884ECC9" w:rsidR="00C41139" w:rsidRDefault="00C41139" w:rsidP="00C41139">
      <w:pPr>
        <w:jc w:val="both"/>
        <w:rPr>
          <w:rFonts w:ascii="Arial" w:hAnsi="Arial" w:cs="Arial"/>
          <w:sz w:val="20"/>
          <w:szCs w:val="20"/>
          <w:lang w:val="en-GB"/>
        </w:rPr>
      </w:pPr>
      <w:r w:rsidRPr="00A4711F">
        <w:rPr>
          <w:rFonts w:ascii="Arial" w:hAnsi="Arial" w:cs="Arial"/>
          <w:sz w:val="20"/>
          <w:szCs w:val="20"/>
          <w:lang w:val="en-GB"/>
        </w:rPr>
        <w:t xml:space="preserve">He opens his 2025/2026 season with the Ensemble </w:t>
      </w:r>
      <w:proofErr w:type="spellStart"/>
      <w:r w:rsidR="0080144B">
        <w:rPr>
          <w:rFonts w:ascii="Arial" w:hAnsi="Arial" w:cs="Arial"/>
          <w:sz w:val="20"/>
          <w:szCs w:val="20"/>
          <w:lang w:val="en-GB"/>
        </w:rPr>
        <w:t>i</w:t>
      </w:r>
      <w:r w:rsidRPr="00A4711F">
        <w:rPr>
          <w:rFonts w:ascii="Arial" w:hAnsi="Arial" w:cs="Arial"/>
          <w:sz w:val="20"/>
          <w:szCs w:val="20"/>
          <w:lang w:val="en-GB"/>
        </w:rPr>
        <w:t>ntercontemporain</w:t>
      </w:r>
      <w:proofErr w:type="spellEnd"/>
      <w:r w:rsidRPr="00A4711F">
        <w:rPr>
          <w:rFonts w:ascii="Arial" w:hAnsi="Arial" w:cs="Arial"/>
          <w:sz w:val="20"/>
          <w:szCs w:val="20"/>
          <w:lang w:val="en-GB"/>
        </w:rPr>
        <w:t xml:space="preserve"> at the prestigious BBC Proms in the summer of 2025, followed by the Ravel Festival in Saint-Jean-de-Luz and the season opening at the </w:t>
      </w:r>
      <w:proofErr w:type="spellStart"/>
      <w:r w:rsidRPr="00A4711F">
        <w:rPr>
          <w:rFonts w:ascii="Arial" w:hAnsi="Arial" w:cs="Arial"/>
          <w:sz w:val="20"/>
          <w:szCs w:val="20"/>
          <w:lang w:val="en-GB"/>
        </w:rPr>
        <w:t>Philharmonie</w:t>
      </w:r>
      <w:proofErr w:type="spellEnd"/>
      <w:r w:rsidRPr="00A4711F">
        <w:rPr>
          <w:rFonts w:ascii="Arial" w:hAnsi="Arial" w:cs="Arial"/>
          <w:sz w:val="20"/>
          <w:szCs w:val="20"/>
          <w:lang w:val="en-GB"/>
        </w:rPr>
        <w:t xml:space="preserve"> de Paris. This season also marks his debuts with several leading orchestras, including the Swedish Radio Symphony, the Finnish Radio Symphony, Hamburg’s NDR Elbphilharmonie </w:t>
      </w:r>
      <w:proofErr w:type="spellStart"/>
      <w:r w:rsidRPr="00A4711F">
        <w:rPr>
          <w:rFonts w:ascii="Arial" w:hAnsi="Arial" w:cs="Arial"/>
          <w:sz w:val="20"/>
          <w:szCs w:val="20"/>
          <w:lang w:val="en-GB"/>
        </w:rPr>
        <w:t>Orchester</w:t>
      </w:r>
      <w:proofErr w:type="spellEnd"/>
      <w:r w:rsidRPr="00A4711F">
        <w:rPr>
          <w:rFonts w:ascii="Arial" w:hAnsi="Arial" w:cs="Arial"/>
          <w:sz w:val="20"/>
          <w:szCs w:val="20"/>
          <w:lang w:val="en-GB"/>
        </w:rPr>
        <w:t xml:space="preserve">, Stuttgart’s SWR </w:t>
      </w:r>
      <w:proofErr w:type="spellStart"/>
      <w:r w:rsidRPr="00A4711F">
        <w:rPr>
          <w:rFonts w:ascii="Arial" w:hAnsi="Arial" w:cs="Arial"/>
          <w:sz w:val="20"/>
          <w:szCs w:val="20"/>
          <w:lang w:val="en-GB"/>
        </w:rPr>
        <w:t>Symphonieorchester</w:t>
      </w:r>
      <w:proofErr w:type="spellEnd"/>
      <w:r w:rsidRPr="00A4711F">
        <w:rPr>
          <w:rFonts w:ascii="Arial" w:hAnsi="Arial" w:cs="Arial"/>
          <w:sz w:val="20"/>
          <w:szCs w:val="20"/>
          <w:lang w:val="en-GB"/>
        </w:rPr>
        <w:t xml:space="preserve"> alongside his long-time collaborator Sol Gabetta, and the Auckland </w:t>
      </w:r>
      <w:proofErr w:type="spellStart"/>
      <w:r w:rsidRPr="00A4711F">
        <w:rPr>
          <w:rFonts w:ascii="Arial" w:hAnsi="Arial" w:cs="Arial"/>
          <w:sz w:val="20"/>
          <w:szCs w:val="20"/>
          <w:lang w:val="en-GB"/>
        </w:rPr>
        <w:t>Philharmonia</w:t>
      </w:r>
      <w:proofErr w:type="spellEnd"/>
      <w:r w:rsidRPr="00A4711F">
        <w:rPr>
          <w:rFonts w:ascii="Arial" w:hAnsi="Arial" w:cs="Arial"/>
          <w:sz w:val="20"/>
          <w:szCs w:val="20"/>
          <w:lang w:val="en-GB"/>
        </w:rPr>
        <w:t xml:space="preserve"> in New Zealand. He will also return to the São Paulo Symphony Orchestra for two subscription weeks, and returns to the City of Birmingham Symphony Orchestra, Singapore Symphony, and Amsterdam’s legendary Concertgebouw for his debut with the Netherlands Philharmonic Orchestra.</w:t>
      </w:r>
    </w:p>
    <w:p w14:paraId="03EBFDE8" w14:textId="77777777" w:rsidR="00C41139" w:rsidRPr="00A4711F" w:rsidRDefault="00C41139" w:rsidP="00C41139">
      <w:pPr>
        <w:jc w:val="both"/>
        <w:rPr>
          <w:rFonts w:ascii="Arial" w:hAnsi="Arial" w:cs="Arial"/>
          <w:sz w:val="20"/>
          <w:szCs w:val="20"/>
          <w:lang w:val="en-GB"/>
        </w:rPr>
      </w:pPr>
    </w:p>
    <w:p w14:paraId="7BEEB20D" w14:textId="2CBF105E" w:rsidR="00C41139" w:rsidRDefault="00C41139" w:rsidP="00C41139">
      <w:pPr>
        <w:jc w:val="both"/>
        <w:rPr>
          <w:rFonts w:ascii="Arial" w:hAnsi="Arial" w:cs="Arial"/>
          <w:sz w:val="20"/>
          <w:szCs w:val="20"/>
          <w:lang w:val="en-GB"/>
        </w:rPr>
      </w:pPr>
      <w:r w:rsidRPr="00A4711F">
        <w:rPr>
          <w:rFonts w:ascii="Arial" w:hAnsi="Arial" w:cs="Arial"/>
          <w:sz w:val="20"/>
          <w:szCs w:val="20"/>
          <w:lang w:val="en-GB"/>
        </w:rPr>
        <w:t>A highly sought-after French conductor, he collaborates regularly with major international ensembles such as Royal Concertgebouw Orchestra in Amsterdam, BBC Symphony</w:t>
      </w:r>
      <w:r w:rsidR="001E005A">
        <w:rPr>
          <w:rFonts w:ascii="Arial" w:hAnsi="Arial" w:cs="Arial"/>
          <w:sz w:val="20"/>
          <w:szCs w:val="20"/>
          <w:lang w:val="en-GB"/>
        </w:rPr>
        <w:t xml:space="preserve"> Orchestra</w:t>
      </w:r>
      <w:r w:rsidRPr="00A4711F">
        <w:rPr>
          <w:rFonts w:ascii="Arial" w:hAnsi="Arial" w:cs="Arial"/>
          <w:sz w:val="20"/>
          <w:szCs w:val="20"/>
          <w:lang w:val="en-GB"/>
        </w:rPr>
        <w:t xml:space="preserve">, Orchestre de Paris, Orchestre National de France, </w:t>
      </w:r>
      <w:r w:rsidR="001E005A">
        <w:rPr>
          <w:rFonts w:ascii="Arial" w:hAnsi="Arial" w:cs="Arial"/>
          <w:sz w:val="20"/>
          <w:szCs w:val="20"/>
          <w:lang w:val="en-GB"/>
        </w:rPr>
        <w:t>T</w:t>
      </w:r>
      <w:r w:rsidRPr="00A4711F">
        <w:rPr>
          <w:rFonts w:ascii="Arial" w:hAnsi="Arial" w:cs="Arial"/>
          <w:sz w:val="20"/>
          <w:szCs w:val="20"/>
          <w:lang w:val="en-GB"/>
        </w:rPr>
        <w:t xml:space="preserve">okyo and Singapore </w:t>
      </w:r>
      <w:r w:rsidR="001E005A">
        <w:rPr>
          <w:rFonts w:ascii="Arial" w:hAnsi="Arial" w:cs="Arial"/>
          <w:sz w:val="20"/>
          <w:szCs w:val="20"/>
          <w:lang w:val="en-GB"/>
        </w:rPr>
        <w:t>S</w:t>
      </w:r>
      <w:r w:rsidRPr="00A4711F">
        <w:rPr>
          <w:rFonts w:ascii="Arial" w:hAnsi="Arial" w:cs="Arial"/>
          <w:sz w:val="20"/>
          <w:szCs w:val="20"/>
          <w:lang w:val="en-GB"/>
        </w:rPr>
        <w:t xml:space="preserve">ymphony </w:t>
      </w:r>
      <w:r w:rsidR="001E005A">
        <w:rPr>
          <w:rFonts w:ascii="Arial" w:hAnsi="Arial" w:cs="Arial"/>
          <w:sz w:val="20"/>
          <w:szCs w:val="20"/>
          <w:lang w:val="en-GB"/>
        </w:rPr>
        <w:t>O</w:t>
      </w:r>
      <w:r w:rsidRPr="00A4711F">
        <w:rPr>
          <w:rFonts w:ascii="Arial" w:hAnsi="Arial" w:cs="Arial"/>
          <w:sz w:val="20"/>
          <w:szCs w:val="20"/>
          <w:lang w:val="en-GB"/>
        </w:rPr>
        <w:t xml:space="preserve">rchestras, the radio symphony orchestras of Hanover (NDR), Leipzig (MDR), and Frankfurt (HR), </w:t>
      </w:r>
      <w:proofErr w:type="spellStart"/>
      <w:r w:rsidRPr="00A4711F">
        <w:rPr>
          <w:rFonts w:ascii="Arial" w:hAnsi="Arial" w:cs="Arial"/>
          <w:sz w:val="20"/>
          <w:szCs w:val="20"/>
          <w:lang w:val="en-GB"/>
        </w:rPr>
        <w:t>Tonkünstler</w:t>
      </w:r>
      <w:proofErr w:type="spellEnd"/>
      <w:r w:rsidRPr="00A4711F">
        <w:rPr>
          <w:rFonts w:ascii="Arial" w:hAnsi="Arial" w:cs="Arial"/>
          <w:sz w:val="20"/>
          <w:szCs w:val="20"/>
          <w:lang w:val="en-GB"/>
        </w:rPr>
        <w:t xml:space="preserve"> Orchestra in Vienna, Orchestre de la Suisse </w:t>
      </w:r>
      <w:proofErr w:type="spellStart"/>
      <w:r w:rsidRPr="00A4711F">
        <w:rPr>
          <w:rFonts w:ascii="Arial" w:hAnsi="Arial" w:cs="Arial"/>
          <w:sz w:val="20"/>
          <w:szCs w:val="20"/>
          <w:lang w:val="en-GB"/>
        </w:rPr>
        <w:t>Romande</w:t>
      </w:r>
      <w:proofErr w:type="spellEnd"/>
      <w:r w:rsidRPr="00A4711F">
        <w:rPr>
          <w:rFonts w:ascii="Arial" w:hAnsi="Arial" w:cs="Arial"/>
          <w:sz w:val="20"/>
          <w:szCs w:val="20"/>
          <w:lang w:val="en-GB"/>
        </w:rPr>
        <w:t xml:space="preserve">, Royal Stockholm Philharmonic Orchestra, Spanish National Orchestra, Castilla y León Symphony Orchestra in Valladolid, Polish National Radio Symphony Orchestra in Katowice, Orchestre National du </w:t>
      </w:r>
      <w:proofErr w:type="spellStart"/>
      <w:r w:rsidRPr="00A4711F">
        <w:rPr>
          <w:rFonts w:ascii="Arial" w:hAnsi="Arial" w:cs="Arial"/>
          <w:sz w:val="20"/>
          <w:szCs w:val="20"/>
          <w:lang w:val="en-GB"/>
        </w:rPr>
        <w:t>Capitole</w:t>
      </w:r>
      <w:proofErr w:type="spellEnd"/>
      <w:r w:rsidRPr="00A4711F">
        <w:rPr>
          <w:rFonts w:ascii="Arial" w:hAnsi="Arial" w:cs="Arial"/>
          <w:sz w:val="20"/>
          <w:szCs w:val="20"/>
          <w:lang w:val="en-GB"/>
        </w:rPr>
        <w:t xml:space="preserve"> de Toulouse, Orchestre National de Lyon, the </w:t>
      </w:r>
      <w:r w:rsidR="001E005A">
        <w:rPr>
          <w:rFonts w:ascii="Arial" w:hAnsi="Arial" w:cs="Arial"/>
          <w:sz w:val="20"/>
          <w:szCs w:val="20"/>
          <w:lang w:val="en-GB"/>
        </w:rPr>
        <w:t>s</w:t>
      </w:r>
      <w:r w:rsidRPr="00A4711F">
        <w:rPr>
          <w:rFonts w:ascii="Arial" w:hAnsi="Arial" w:cs="Arial"/>
          <w:sz w:val="20"/>
          <w:szCs w:val="20"/>
          <w:lang w:val="en-GB"/>
        </w:rPr>
        <w:t xml:space="preserve">ymphony </w:t>
      </w:r>
      <w:r w:rsidR="001E005A">
        <w:rPr>
          <w:rFonts w:ascii="Arial" w:hAnsi="Arial" w:cs="Arial"/>
          <w:sz w:val="20"/>
          <w:szCs w:val="20"/>
          <w:lang w:val="en-GB"/>
        </w:rPr>
        <w:t>o</w:t>
      </w:r>
      <w:r w:rsidRPr="00A4711F">
        <w:rPr>
          <w:rFonts w:ascii="Arial" w:hAnsi="Arial" w:cs="Arial"/>
          <w:sz w:val="20"/>
          <w:szCs w:val="20"/>
          <w:lang w:val="en-GB"/>
        </w:rPr>
        <w:t xml:space="preserve">rchestras of Bern and Basel, Brussels Philharmonic, Belgian National Orchestra, Royal Philharmonic Orchestra of Liège, </w:t>
      </w:r>
      <w:r w:rsidR="001E005A">
        <w:rPr>
          <w:rFonts w:ascii="Arial" w:hAnsi="Arial" w:cs="Arial"/>
          <w:sz w:val="20"/>
          <w:szCs w:val="20"/>
          <w:lang w:val="en-GB"/>
        </w:rPr>
        <w:t xml:space="preserve">and </w:t>
      </w:r>
      <w:r w:rsidRPr="00A4711F">
        <w:rPr>
          <w:rFonts w:ascii="Arial" w:hAnsi="Arial" w:cs="Arial"/>
          <w:sz w:val="20"/>
          <w:szCs w:val="20"/>
          <w:lang w:val="en-GB"/>
        </w:rPr>
        <w:t>many other European ensembles.</w:t>
      </w:r>
    </w:p>
    <w:p w14:paraId="17FF65D5" w14:textId="77777777" w:rsidR="00C41139" w:rsidRPr="00A4711F" w:rsidRDefault="00C41139" w:rsidP="00C41139">
      <w:pPr>
        <w:jc w:val="both"/>
        <w:rPr>
          <w:rFonts w:ascii="Arial" w:hAnsi="Arial" w:cs="Arial"/>
          <w:sz w:val="20"/>
          <w:szCs w:val="20"/>
          <w:lang w:val="en-GB"/>
        </w:rPr>
      </w:pPr>
    </w:p>
    <w:p w14:paraId="0F31A133" w14:textId="5EEE87B7" w:rsidR="00C41139" w:rsidRDefault="00C41139" w:rsidP="00C41139">
      <w:pPr>
        <w:jc w:val="both"/>
        <w:rPr>
          <w:rFonts w:ascii="Arial" w:hAnsi="Arial" w:cs="Arial"/>
          <w:sz w:val="20"/>
          <w:szCs w:val="20"/>
          <w:lang w:val="en-GB"/>
        </w:rPr>
      </w:pPr>
      <w:r w:rsidRPr="00A4711F">
        <w:rPr>
          <w:rFonts w:ascii="Arial" w:hAnsi="Arial" w:cs="Arial"/>
          <w:sz w:val="20"/>
          <w:szCs w:val="20"/>
          <w:lang w:val="en-GB"/>
        </w:rPr>
        <w:t xml:space="preserve">A key figure in contemporary creation, he conducted </w:t>
      </w:r>
      <w:proofErr w:type="spellStart"/>
      <w:r w:rsidR="001E005A" w:rsidRPr="001E005A">
        <w:rPr>
          <w:rFonts w:ascii="Arial" w:hAnsi="Arial" w:cs="Arial"/>
          <w:sz w:val="20"/>
          <w:szCs w:val="20"/>
          <w:lang w:val="en-GB"/>
        </w:rPr>
        <w:t>Hèctor</w:t>
      </w:r>
      <w:proofErr w:type="spellEnd"/>
      <w:r w:rsidR="001E005A" w:rsidRPr="001E005A">
        <w:rPr>
          <w:rFonts w:ascii="Arial" w:hAnsi="Arial" w:cs="Arial"/>
          <w:sz w:val="20"/>
          <w:szCs w:val="20"/>
          <w:lang w:val="en-GB"/>
        </w:rPr>
        <w:t xml:space="preserve"> Parra</w:t>
      </w:r>
      <w:r w:rsidR="001E005A">
        <w:rPr>
          <w:rFonts w:ascii="Arial" w:hAnsi="Arial" w:cs="Arial"/>
          <w:sz w:val="20"/>
          <w:szCs w:val="20"/>
          <w:lang w:val="en-GB"/>
        </w:rPr>
        <w:t xml:space="preserve">’s </w:t>
      </w:r>
      <w:r w:rsidRPr="00A4711F">
        <w:rPr>
          <w:rFonts w:ascii="Arial" w:hAnsi="Arial" w:cs="Arial"/>
          <w:sz w:val="20"/>
          <w:szCs w:val="20"/>
          <w:lang w:val="en-GB"/>
        </w:rPr>
        <w:t xml:space="preserve">opera </w:t>
      </w:r>
      <w:r w:rsidRPr="00A4711F">
        <w:rPr>
          <w:rFonts w:ascii="Arial" w:hAnsi="Arial" w:cs="Arial"/>
          <w:i/>
          <w:iCs/>
          <w:sz w:val="20"/>
          <w:szCs w:val="20"/>
          <w:lang w:val="en-GB"/>
        </w:rPr>
        <w:t>Orgia</w:t>
      </w:r>
      <w:r w:rsidRPr="00A4711F">
        <w:rPr>
          <w:rFonts w:ascii="Arial" w:hAnsi="Arial" w:cs="Arial"/>
          <w:sz w:val="20"/>
          <w:szCs w:val="20"/>
          <w:lang w:val="en-GB"/>
        </w:rPr>
        <w:t xml:space="preserve"> at Barcelona’s Gran </w:t>
      </w:r>
      <w:proofErr w:type="spellStart"/>
      <w:r w:rsidRPr="00A4711F">
        <w:rPr>
          <w:rFonts w:ascii="Arial" w:hAnsi="Arial" w:cs="Arial"/>
          <w:sz w:val="20"/>
          <w:szCs w:val="20"/>
          <w:lang w:val="en-GB"/>
        </w:rPr>
        <w:t>Teatre</w:t>
      </w:r>
      <w:proofErr w:type="spellEnd"/>
      <w:r w:rsidRPr="00A4711F">
        <w:rPr>
          <w:rFonts w:ascii="Arial" w:hAnsi="Arial" w:cs="Arial"/>
          <w:sz w:val="20"/>
          <w:szCs w:val="20"/>
          <w:lang w:val="en-GB"/>
        </w:rPr>
        <w:t xml:space="preserve"> del </w:t>
      </w:r>
      <w:proofErr w:type="spellStart"/>
      <w:r w:rsidRPr="00A4711F">
        <w:rPr>
          <w:rFonts w:ascii="Arial" w:hAnsi="Arial" w:cs="Arial"/>
          <w:sz w:val="20"/>
          <w:szCs w:val="20"/>
          <w:lang w:val="en-GB"/>
        </w:rPr>
        <w:t>Liceu</w:t>
      </w:r>
      <w:proofErr w:type="spellEnd"/>
      <w:r w:rsidRPr="00A4711F">
        <w:rPr>
          <w:rFonts w:ascii="Arial" w:hAnsi="Arial" w:cs="Arial"/>
          <w:sz w:val="20"/>
          <w:szCs w:val="20"/>
          <w:lang w:val="en-GB"/>
        </w:rPr>
        <w:t xml:space="preserve"> in 2024, followed by the Ensemble </w:t>
      </w:r>
      <w:proofErr w:type="spellStart"/>
      <w:r w:rsidR="0080144B">
        <w:rPr>
          <w:rFonts w:ascii="Arial" w:hAnsi="Arial" w:cs="Arial"/>
          <w:sz w:val="20"/>
          <w:szCs w:val="20"/>
          <w:lang w:val="en-GB"/>
        </w:rPr>
        <w:t>i</w:t>
      </w:r>
      <w:r w:rsidRPr="00A4711F">
        <w:rPr>
          <w:rFonts w:ascii="Arial" w:hAnsi="Arial" w:cs="Arial"/>
          <w:sz w:val="20"/>
          <w:szCs w:val="20"/>
          <w:lang w:val="en-GB"/>
        </w:rPr>
        <w:t>ntercontemporain</w:t>
      </w:r>
      <w:proofErr w:type="spellEnd"/>
      <w:r w:rsidRPr="00A4711F">
        <w:rPr>
          <w:rFonts w:ascii="Arial" w:hAnsi="Arial" w:cs="Arial"/>
          <w:sz w:val="20"/>
          <w:szCs w:val="20"/>
          <w:lang w:val="en-GB"/>
        </w:rPr>
        <w:t xml:space="preserve"> at </w:t>
      </w:r>
      <w:r w:rsidR="001E005A" w:rsidRPr="001E005A">
        <w:rPr>
          <w:rFonts w:ascii="Arial" w:hAnsi="Arial" w:cs="Arial"/>
          <w:sz w:val="20"/>
          <w:szCs w:val="20"/>
        </w:rPr>
        <w:t xml:space="preserve">Festival </w:t>
      </w:r>
      <w:proofErr w:type="spellStart"/>
      <w:r w:rsidR="001E005A" w:rsidRPr="001E005A">
        <w:rPr>
          <w:rFonts w:ascii="Arial" w:hAnsi="Arial" w:cs="Arial"/>
          <w:sz w:val="20"/>
          <w:szCs w:val="20"/>
        </w:rPr>
        <w:t>d'Aix</w:t>
      </w:r>
      <w:proofErr w:type="spellEnd"/>
      <w:r w:rsidR="001E005A" w:rsidRPr="001E005A">
        <w:rPr>
          <w:rFonts w:ascii="Arial" w:hAnsi="Arial" w:cs="Arial"/>
          <w:sz w:val="20"/>
          <w:szCs w:val="20"/>
        </w:rPr>
        <w:t>-</w:t>
      </w:r>
      <w:proofErr w:type="spellStart"/>
      <w:r w:rsidR="001E005A" w:rsidRPr="001E005A">
        <w:rPr>
          <w:rFonts w:ascii="Arial" w:hAnsi="Arial" w:cs="Arial"/>
          <w:sz w:val="20"/>
          <w:szCs w:val="20"/>
        </w:rPr>
        <w:t>en</w:t>
      </w:r>
      <w:proofErr w:type="spellEnd"/>
      <w:r w:rsidR="001E005A" w:rsidRPr="001E005A">
        <w:rPr>
          <w:rFonts w:ascii="Arial" w:hAnsi="Arial" w:cs="Arial"/>
          <w:sz w:val="20"/>
          <w:szCs w:val="20"/>
        </w:rPr>
        <w:t>-Provence</w:t>
      </w:r>
      <w:r w:rsidRPr="00A4711F">
        <w:rPr>
          <w:rFonts w:ascii="Arial" w:hAnsi="Arial" w:cs="Arial"/>
          <w:sz w:val="20"/>
          <w:szCs w:val="20"/>
          <w:lang w:val="en-GB"/>
        </w:rPr>
        <w:t xml:space="preserve">. In 2025, he will launch the centenary celebrations of Pierre Boulez at the </w:t>
      </w:r>
      <w:proofErr w:type="spellStart"/>
      <w:r w:rsidRPr="00A4711F">
        <w:rPr>
          <w:rFonts w:ascii="Arial" w:hAnsi="Arial" w:cs="Arial"/>
          <w:sz w:val="20"/>
          <w:szCs w:val="20"/>
          <w:lang w:val="en-GB"/>
        </w:rPr>
        <w:t>Philharmonie</w:t>
      </w:r>
      <w:proofErr w:type="spellEnd"/>
      <w:r w:rsidRPr="00A4711F">
        <w:rPr>
          <w:rFonts w:ascii="Arial" w:hAnsi="Arial" w:cs="Arial"/>
          <w:sz w:val="20"/>
          <w:szCs w:val="20"/>
          <w:lang w:val="en-GB"/>
        </w:rPr>
        <w:t xml:space="preserve"> de Paris with a landmark performance of his masterpiece </w:t>
      </w:r>
      <w:proofErr w:type="spellStart"/>
      <w:r w:rsidRPr="00A4711F">
        <w:rPr>
          <w:rFonts w:ascii="Arial" w:hAnsi="Arial" w:cs="Arial"/>
          <w:i/>
          <w:iCs/>
          <w:sz w:val="20"/>
          <w:szCs w:val="20"/>
          <w:lang w:val="en-GB"/>
        </w:rPr>
        <w:t>Répons</w:t>
      </w:r>
      <w:proofErr w:type="spellEnd"/>
      <w:r w:rsidRPr="00A4711F">
        <w:rPr>
          <w:rFonts w:ascii="Arial" w:hAnsi="Arial" w:cs="Arial"/>
          <w:sz w:val="20"/>
          <w:szCs w:val="20"/>
          <w:lang w:val="en-GB"/>
        </w:rPr>
        <w:t>.</w:t>
      </w:r>
    </w:p>
    <w:p w14:paraId="5C249CC0" w14:textId="77777777" w:rsidR="00C41139" w:rsidRPr="00A4711F" w:rsidRDefault="00C41139" w:rsidP="00C41139">
      <w:pPr>
        <w:jc w:val="both"/>
        <w:rPr>
          <w:rFonts w:ascii="Arial" w:hAnsi="Arial" w:cs="Arial"/>
          <w:sz w:val="20"/>
          <w:szCs w:val="20"/>
          <w:lang w:val="en-GB"/>
        </w:rPr>
      </w:pPr>
    </w:p>
    <w:p w14:paraId="7E01DA65" w14:textId="77777777" w:rsidR="00C41139" w:rsidRDefault="00C41139" w:rsidP="00C41139">
      <w:pPr>
        <w:jc w:val="both"/>
        <w:rPr>
          <w:rFonts w:ascii="Arial" w:hAnsi="Arial" w:cs="Arial"/>
          <w:sz w:val="20"/>
          <w:szCs w:val="20"/>
          <w:lang w:val="en-GB"/>
        </w:rPr>
      </w:pPr>
      <w:r w:rsidRPr="00A4711F">
        <w:rPr>
          <w:rFonts w:ascii="Arial" w:hAnsi="Arial" w:cs="Arial"/>
          <w:sz w:val="20"/>
          <w:szCs w:val="20"/>
          <w:lang w:val="en-GB"/>
        </w:rPr>
        <w:t xml:space="preserve">He works regularly with leading international soloists including Joyce DiDonato, Karita Mattila, Patricia </w:t>
      </w:r>
      <w:proofErr w:type="spellStart"/>
      <w:r w:rsidRPr="00A4711F">
        <w:rPr>
          <w:rFonts w:ascii="Arial" w:hAnsi="Arial" w:cs="Arial"/>
          <w:sz w:val="20"/>
          <w:szCs w:val="20"/>
          <w:lang w:val="en-GB"/>
        </w:rPr>
        <w:t>Kopatchinskaja</w:t>
      </w:r>
      <w:proofErr w:type="spellEnd"/>
      <w:r w:rsidRPr="00A4711F">
        <w:rPr>
          <w:rFonts w:ascii="Arial" w:hAnsi="Arial" w:cs="Arial"/>
          <w:sz w:val="20"/>
          <w:szCs w:val="20"/>
          <w:lang w:val="en-GB"/>
        </w:rPr>
        <w:t xml:space="preserve">, Pierre-Laurent Aimard, Sol Gabetta, Bertrand Chamayou, Emmanuel </w:t>
      </w:r>
      <w:proofErr w:type="spellStart"/>
      <w:r w:rsidRPr="00A4711F">
        <w:rPr>
          <w:rFonts w:ascii="Arial" w:hAnsi="Arial" w:cs="Arial"/>
          <w:sz w:val="20"/>
          <w:szCs w:val="20"/>
          <w:lang w:val="en-GB"/>
        </w:rPr>
        <w:t>Pahud</w:t>
      </w:r>
      <w:proofErr w:type="spellEnd"/>
      <w:r w:rsidRPr="00A4711F">
        <w:rPr>
          <w:rFonts w:ascii="Arial" w:hAnsi="Arial" w:cs="Arial"/>
          <w:sz w:val="20"/>
          <w:szCs w:val="20"/>
          <w:lang w:val="en-GB"/>
        </w:rPr>
        <w:t>, and Renaud and Gautier Capuçon.</w:t>
      </w:r>
    </w:p>
    <w:p w14:paraId="6F869AD2" w14:textId="77777777" w:rsidR="00C41139" w:rsidRPr="00A4711F" w:rsidRDefault="00C41139" w:rsidP="00C41139">
      <w:pPr>
        <w:jc w:val="both"/>
        <w:rPr>
          <w:rFonts w:ascii="Arial" w:hAnsi="Arial" w:cs="Arial"/>
          <w:sz w:val="20"/>
          <w:szCs w:val="20"/>
          <w:lang w:val="en-GB"/>
        </w:rPr>
      </w:pPr>
    </w:p>
    <w:p w14:paraId="28244FBA" w14:textId="53055AF0" w:rsidR="00C41139" w:rsidRDefault="00C41139" w:rsidP="00C41139">
      <w:pPr>
        <w:jc w:val="both"/>
        <w:rPr>
          <w:rFonts w:ascii="Arial" w:hAnsi="Arial" w:cs="Arial"/>
          <w:sz w:val="20"/>
          <w:szCs w:val="20"/>
          <w:lang w:val="en-GB"/>
        </w:rPr>
      </w:pPr>
      <w:r w:rsidRPr="00A4711F">
        <w:rPr>
          <w:rFonts w:ascii="Arial" w:hAnsi="Arial" w:cs="Arial"/>
          <w:sz w:val="20"/>
          <w:szCs w:val="20"/>
          <w:lang w:val="en-GB"/>
        </w:rPr>
        <w:t xml:space="preserve">His discography includes numerous recordings, notably a highly acclaimed Ligeti album with Ensemble </w:t>
      </w:r>
      <w:proofErr w:type="spellStart"/>
      <w:r w:rsidR="0080144B">
        <w:rPr>
          <w:rFonts w:ascii="Arial" w:hAnsi="Arial" w:cs="Arial"/>
          <w:sz w:val="20"/>
          <w:szCs w:val="20"/>
          <w:lang w:val="en-GB"/>
        </w:rPr>
        <w:t>i</w:t>
      </w:r>
      <w:r w:rsidRPr="00A4711F">
        <w:rPr>
          <w:rFonts w:ascii="Arial" w:hAnsi="Arial" w:cs="Arial"/>
          <w:sz w:val="20"/>
          <w:szCs w:val="20"/>
          <w:lang w:val="en-GB"/>
        </w:rPr>
        <w:t>ntercontemporain</w:t>
      </w:r>
      <w:proofErr w:type="spellEnd"/>
      <w:r w:rsidRPr="00A4711F">
        <w:rPr>
          <w:rFonts w:ascii="Arial" w:hAnsi="Arial" w:cs="Arial"/>
          <w:sz w:val="20"/>
          <w:szCs w:val="20"/>
          <w:lang w:val="en-GB"/>
        </w:rPr>
        <w:t xml:space="preserve">, which received the </w:t>
      </w:r>
      <w:r w:rsidRPr="00A4711F">
        <w:rPr>
          <w:rFonts w:ascii="Arial" w:hAnsi="Arial" w:cs="Arial"/>
          <w:i/>
          <w:iCs/>
          <w:sz w:val="20"/>
          <w:szCs w:val="20"/>
          <w:lang w:val="en-GB"/>
        </w:rPr>
        <w:t xml:space="preserve">Diapason d’Or de </w:t>
      </w:r>
      <w:proofErr w:type="spellStart"/>
      <w:r w:rsidRPr="00A4711F">
        <w:rPr>
          <w:rFonts w:ascii="Arial" w:hAnsi="Arial" w:cs="Arial"/>
          <w:i/>
          <w:iCs/>
          <w:sz w:val="20"/>
          <w:szCs w:val="20"/>
          <w:lang w:val="en-GB"/>
        </w:rPr>
        <w:t>l’année</w:t>
      </w:r>
      <w:proofErr w:type="spellEnd"/>
      <w:r w:rsidRPr="00A4711F">
        <w:rPr>
          <w:rFonts w:ascii="Arial" w:hAnsi="Arial" w:cs="Arial"/>
          <w:sz w:val="20"/>
          <w:szCs w:val="20"/>
          <w:lang w:val="en-GB"/>
        </w:rPr>
        <w:t xml:space="preserve"> in 2025.</w:t>
      </w:r>
    </w:p>
    <w:p w14:paraId="67E03351" w14:textId="77777777" w:rsidR="00C41139" w:rsidRPr="00A4711F" w:rsidRDefault="00C41139" w:rsidP="00C41139">
      <w:pPr>
        <w:jc w:val="both"/>
        <w:rPr>
          <w:rFonts w:ascii="Arial" w:hAnsi="Arial" w:cs="Arial"/>
          <w:sz w:val="20"/>
          <w:szCs w:val="20"/>
          <w:lang w:val="en-GB"/>
        </w:rPr>
      </w:pPr>
    </w:p>
    <w:p w14:paraId="14134FF1" w14:textId="77777777" w:rsidR="00C41139" w:rsidRPr="00A4711F" w:rsidRDefault="00C41139" w:rsidP="00C41139">
      <w:pPr>
        <w:jc w:val="both"/>
        <w:rPr>
          <w:rFonts w:ascii="Arial" w:hAnsi="Arial" w:cs="Arial"/>
          <w:sz w:val="20"/>
          <w:szCs w:val="20"/>
          <w:lang w:val="en-GB"/>
        </w:rPr>
      </w:pPr>
      <w:r w:rsidRPr="00A4711F">
        <w:rPr>
          <w:rFonts w:ascii="Arial" w:hAnsi="Arial" w:cs="Arial"/>
          <w:sz w:val="20"/>
          <w:szCs w:val="20"/>
          <w:lang w:val="en-GB"/>
        </w:rPr>
        <w:t xml:space="preserve">Pierre Bleuse studied conducting with Jorma </w:t>
      </w:r>
      <w:proofErr w:type="spellStart"/>
      <w:r w:rsidRPr="00A4711F">
        <w:rPr>
          <w:rFonts w:ascii="Arial" w:hAnsi="Arial" w:cs="Arial"/>
          <w:sz w:val="20"/>
          <w:szCs w:val="20"/>
          <w:lang w:val="en-GB"/>
        </w:rPr>
        <w:t>Panula</w:t>
      </w:r>
      <w:proofErr w:type="spellEnd"/>
      <w:r w:rsidRPr="00A4711F">
        <w:rPr>
          <w:rFonts w:ascii="Arial" w:hAnsi="Arial" w:cs="Arial"/>
          <w:sz w:val="20"/>
          <w:szCs w:val="20"/>
          <w:lang w:val="en-GB"/>
        </w:rPr>
        <w:t xml:space="preserve"> in Finland and Laurent Gay at the Haute École de Musique in Geneva.</w:t>
      </w:r>
    </w:p>
    <w:p w14:paraId="7B43A4D8" w14:textId="77777777" w:rsidR="00D92F1A" w:rsidRPr="00C41139" w:rsidRDefault="00D92F1A" w:rsidP="00C41139">
      <w:pPr>
        <w:widowControl w:val="0"/>
        <w:autoSpaceDE w:val="0"/>
        <w:autoSpaceDN w:val="0"/>
        <w:adjustRightInd w:val="0"/>
        <w:jc w:val="both"/>
        <w:rPr>
          <w:lang w:val="en-GB"/>
        </w:rPr>
      </w:pPr>
    </w:p>
    <w:sectPr w:rsidR="00D92F1A" w:rsidRPr="00C41139">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99EF" w14:textId="77777777" w:rsidR="00BF1F26" w:rsidRDefault="00BF1F26">
      <w:r>
        <w:separator/>
      </w:r>
    </w:p>
  </w:endnote>
  <w:endnote w:type="continuationSeparator" w:id="0">
    <w:p w14:paraId="6BDD59D3" w14:textId="77777777" w:rsidR="00BF1F26" w:rsidRDefault="00BF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CE5F" w14:textId="77777777" w:rsidR="00BF1F26" w:rsidRDefault="00BF1F26">
      <w:r>
        <w:separator/>
      </w:r>
    </w:p>
  </w:footnote>
  <w:footnote w:type="continuationSeparator" w:id="0">
    <w:p w14:paraId="7E1D7E69" w14:textId="77777777" w:rsidR="00BF1F26" w:rsidRDefault="00BF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7329E"/>
    <w:rsid w:val="00195DB5"/>
    <w:rsid w:val="001E005A"/>
    <w:rsid w:val="00245ACD"/>
    <w:rsid w:val="00256D84"/>
    <w:rsid w:val="002926CE"/>
    <w:rsid w:val="002F69A8"/>
    <w:rsid w:val="003959F3"/>
    <w:rsid w:val="004B136B"/>
    <w:rsid w:val="00567FFA"/>
    <w:rsid w:val="00714C82"/>
    <w:rsid w:val="0080144B"/>
    <w:rsid w:val="00A17798"/>
    <w:rsid w:val="00A70E90"/>
    <w:rsid w:val="00AA369D"/>
    <w:rsid w:val="00AA6B05"/>
    <w:rsid w:val="00BD2116"/>
    <w:rsid w:val="00BF1F26"/>
    <w:rsid w:val="00C41139"/>
    <w:rsid w:val="00CE77C7"/>
    <w:rsid w:val="00D92F1A"/>
    <w:rsid w:val="00DA6AB9"/>
    <w:rsid w:val="00EC09EE"/>
    <w:rsid w:val="00EE6108"/>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Maarja Saue</dc:creator>
  <cp:lastModifiedBy>Alice Moore</cp:lastModifiedBy>
  <cp:revision>7</cp:revision>
  <dcterms:created xsi:type="dcterms:W3CDTF">2025-08-21T11:20:00Z</dcterms:created>
  <dcterms:modified xsi:type="dcterms:W3CDTF">2025-08-22T10:02:00Z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